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509A9" w14:textId="59F98B4E" w:rsidR="006C7E99" w:rsidRPr="00952445" w:rsidRDefault="006C7E99" w:rsidP="00952445">
      <w:pPr>
        <w:jc w:val="center"/>
        <w:rPr>
          <w:sz w:val="32"/>
          <w:szCs w:val="28"/>
        </w:rPr>
      </w:pPr>
      <w:r w:rsidRPr="00952445">
        <w:rPr>
          <w:rFonts w:hint="eastAsia"/>
          <w:sz w:val="32"/>
          <w:szCs w:val="28"/>
        </w:rPr>
        <w:t>厦门大学实验气体使用安全管理规定（试行）</w:t>
      </w:r>
    </w:p>
    <w:p w14:paraId="76606771" w14:textId="77777777" w:rsidR="006C7E99" w:rsidRPr="00952445" w:rsidRDefault="006C7E99" w:rsidP="00952445">
      <w:pPr>
        <w:ind w:firstLineChars="200" w:firstLine="440"/>
        <w:rPr>
          <w:sz w:val="22"/>
          <w:szCs w:val="28"/>
        </w:rPr>
      </w:pPr>
      <w:r w:rsidRPr="00952445">
        <w:rPr>
          <w:rFonts w:hint="eastAsia"/>
          <w:sz w:val="22"/>
          <w:szCs w:val="28"/>
        </w:rPr>
        <w:t>［</w:t>
      </w:r>
      <w:r w:rsidRPr="00952445">
        <w:rPr>
          <w:sz w:val="22"/>
          <w:szCs w:val="28"/>
        </w:rPr>
        <w:t xml:space="preserve"> 发布时间： 2019-04-09     文章录入： 实验室与设备管理办公室 ］ </w:t>
      </w:r>
    </w:p>
    <w:p w14:paraId="1BDAF964" w14:textId="2D40526F" w:rsidR="006C7E99" w:rsidRPr="00952445" w:rsidRDefault="006C7E99" w:rsidP="00952445">
      <w:pPr>
        <w:ind w:firstLineChars="200" w:firstLine="560"/>
        <w:rPr>
          <w:sz w:val="28"/>
          <w:szCs w:val="28"/>
        </w:rPr>
      </w:pPr>
    </w:p>
    <w:p w14:paraId="3A9E4433" w14:textId="77777777" w:rsidR="006C7E99" w:rsidRPr="00952445" w:rsidRDefault="006C7E99" w:rsidP="00952445">
      <w:pPr>
        <w:ind w:firstLineChars="200" w:firstLine="480"/>
        <w:rPr>
          <w:sz w:val="24"/>
          <w:szCs w:val="28"/>
        </w:rPr>
      </w:pPr>
      <w:r w:rsidRPr="00952445">
        <w:rPr>
          <w:rFonts w:hint="eastAsia"/>
          <w:sz w:val="24"/>
          <w:szCs w:val="28"/>
        </w:rPr>
        <w:t>根据《中华人民共和国特种设备安全法》、《特种设备安全监察条例》、《气体钢瓶安全监察规定》等相关法律和《厦门大学实验室安全管理规定》，为进一步做好实验气体的管理工作，促进平安校园建设，现制定管理实施细则如下：</w:t>
      </w:r>
    </w:p>
    <w:p w14:paraId="64AB2E51" w14:textId="77777777" w:rsidR="006C7E99" w:rsidRPr="00952445" w:rsidRDefault="006C7E99" w:rsidP="00952445">
      <w:pPr>
        <w:pStyle w:val="2"/>
        <w:ind w:firstLine="480"/>
      </w:pPr>
      <w:r w:rsidRPr="00952445">
        <w:rPr>
          <w:rFonts w:hint="eastAsia"/>
        </w:rPr>
        <w:t>一、实验气体的采购</w:t>
      </w:r>
    </w:p>
    <w:p w14:paraId="161CD8CF" w14:textId="77777777" w:rsidR="006C7E99" w:rsidRPr="00952445" w:rsidRDefault="006C7E99" w:rsidP="00952445">
      <w:pPr>
        <w:ind w:firstLineChars="200" w:firstLine="480"/>
        <w:rPr>
          <w:sz w:val="24"/>
          <w:szCs w:val="28"/>
        </w:rPr>
      </w:pPr>
      <w:r w:rsidRPr="00952445">
        <w:rPr>
          <w:sz w:val="24"/>
          <w:szCs w:val="28"/>
        </w:rPr>
        <w:t xml:space="preserve">1.实验室采购实验气体须从具有销售许可资格的气体供应商处采购，各单位不得自购钢瓶瓶体，统一采取向供应商租赁的形式。 </w:t>
      </w:r>
    </w:p>
    <w:p w14:paraId="6BB62895" w14:textId="77777777" w:rsidR="006C7E99" w:rsidRPr="00952445" w:rsidRDefault="006C7E99" w:rsidP="00952445">
      <w:pPr>
        <w:ind w:firstLineChars="200" w:firstLine="480"/>
        <w:rPr>
          <w:sz w:val="24"/>
          <w:szCs w:val="28"/>
        </w:rPr>
      </w:pPr>
      <w:r w:rsidRPr="00952445">
        <w:rPr>
          <w:sz w:val="24"/>
          <w:szCs w:val="28"/>
        </w:rPr>
        <w:t>2.气体由供应商按交通运输管理部门有关规定送货上门,采购单位需进行验收。对于实验气体名称标识不清或不对应、气体钢瓶没有安全帽和防震圈、气体钢瓶颜色缺失、气体钢瓶缺乏检定标识等，采购单位应拒绝接收。</w:t>
      </w:r>
    </w:p>
    <w:p w14:paraId="463FBC7D" w14:textId="77777777" w:rsidR="006C7E99" w:rsidRPr="00952445" w:rsidRDefault="006C7E99" w:rsidP="00952445">
      <w:pPr>
        <w:pStyle w:val="2"/>
        <w:ind w:firstLine="480"/>
      </w:pPr>
      <w:r w:rsidRPr="00952445">
        <w:rPr>
          <w:rFonts w:hint="eastAsia"/>
        </w:rPr>
        <w:t>二、气体钢瓶的搬运安全</w:t>
      </w:r>
    </w:p>
    <w:p w14:paraId="162ED1AB" w14:textId="77777777" w:rsidR="006C7E99" w:rsidRPr="00952445" w:rsidRDefault="006C7E99" w:rsidP="00952445">
      <w:pPr>
        <w:ind w:firstLineChars="200" w:firstLine="480"/>
        <w:rPr>
          <w:sz w:val="24"/>
          <w:szCs w:val="28"/>
        </w:rPr>
      </w:pPr>
      <w:r w:rsidRPr="00952445">
        <w:rPr>
          <w:sz w:val="24"/>
          <w:szCs w:val="28"/>
        </w:rPr>
        <w:t>1.在搬动气体钢瓶时，应装上防震垫圈、旋紧安全帽，以保护开关阀，防止其意外转动和减少碰撞。</w:t>
      </w:r>
    </w:p>
    <w:p w14:paraId="1D2E40D3" w14:textId="77777777" w:rsidR="006C7E99" w:rsidRPr="00952445" w:rsidRDefault="006C7E99" w:rsidP="00952445">
      <w:pPr>
        <w:ind w:firstLineChars="200" w:firstLine="480"/>
        <w:rPr>
          <w:sz w:val="24"/>
          <w:szCs w:val="28"/>
        </w:rPr>
      </w:pPr>
      <w:r w:rsidRPr="00952445">
        <w:rPr>
          <w:sz w:val="24"/>
          <w:szCs w:val="28"/>
        </w:rPr>
        <w:t>2.搬运气体钢瓶时，一般用钢瓶推车，也可以用手平抬或垂直转动，严禁手抓开关总阀移动，切勿拖拉、滚动或滑动气体钢瓶。</w:t>
      </w:r>
    </w:p>
    <w:p w14:paraId="12799EDE" w14:textId="77777777" w:rsidR="006C7E99" w:rsidRPr="00952445" w:rsidRDefault="006C7E99" w:rsidP="00952445">
      <w:pPr>
        <w:pStyle w:val="2"/>
        <w:ind w:firstLine="480"/>
      </w:pPr>
      <w:r w:rsidRPr="00952445">
        <w:rPr>
          <w:rFonts w:hint="eastAsia"/>
        </w:rPr>
        <w:t>三、气体钢瓶的存放安全</w:t>
      </w:r>
    </w:p>
    <w:p w14:paraId="5ED077AC" w14:textId="77777777" w:rsidR="006C7E99" w:rsidRPr="00952445" w:rsidRDefault="006C7E99" w:rsidP="00952445">
      <w:pPr>
        <w:ind w:firstLineChars="200" w:firstLine="480"/>
        <w:rPr>
          <w:sz w:val="24"/>
          <w:szCs w:val="28"/>
        </w:rPr>
      </w:pPr>
      <w:r w:rsidRPr="00952445">
        <w:rPr>
          <w:sz w:val="24"/>
          <w:szCs w:val="28"/>
        </w:rPr>
        <w:t>1.气体钢瓶必须做好标识和固定工作，分类分处存放，严禁可燃性气体钢瓶和助燃性气体钢瓶混放。易燃易爆气体钢瓶必须存放在装有气体泄露报警器的气</w:t>
      </w:r>
      <w:r w:rsidRPr="00952445">
        <w:rPr>
          <w:sz w:val="24"/>
          <w:szCs w:val="28"/>
        </w:rPr>
        <w:lastRenderedPageBreak/>
        <w:t>瓶柜内。</w:t>
      </w:r>
    </w:p>
    <w:p w14:paraId="7E8BF731" w14:textId="77777777" w:rsidR="006C7E99" w:rsidRPr="00952445" w:rsidRDefault="006C7E99" w:rsidP="00952445">
      <w:pPr>
        <w:ind w:firstLineChars="200" w:firstLine="480"/>
        <w:rPr>
          <w:sz w:val="24"/>
          <w:szCs w:val="28"/>
        </w:rPr>
      </w:pPr>
      <w:r w:rsidRPr="00952445">
        <w:rPr>
          <w:sz w:val="24"/>
          <w:szCs w:val="28"/>
        </w:rPr>
        <w:t>2.实验室不得过量存放气体钢瓶。对于有毒、易燃易爆气体的存放点，应安装气体监控报警装置。</w:t>
      </w:r>
    </w:p>
    <w:p w14:paraId="5A9720B7" w14:textId="77777777" w:rsidR="006C7E99" w:rsidRPr="00952445" w:rsidRDefault="006C7E99" w:rsidP="00952445">
      <w:pPr>
        <w:ind w:firstLineChars="200" w:firstLine="480"/>
        <w:rPr>
          <w:sz w:val="24"/>
          <w:szCs w:val="28"/>
        </w:rPr>
      </w:pPr>
      <w:r w:rsidRPr="00952445">
        <w:rPr>
          <w:sz w:val="24"/>
          <w:szCs w:val="28"/>
        </w:rPr>
        <w:t>3.气体钢瓶周围不得堆放易燃、易爆物品，应远离热源，避免曝晒和强烈震动。</w:t>
      </w:r>
    </w:p>
    <w:p w14:paraId="72CEE784" w14:textId="77777777" w:rsidR="006C7E99" w:rsidRPr="00952445" w:rsidRDefault="006C7E99" w:rsidP="00952445">
      <w:pPr>
        <w:ind w:firstLineChars="200" w:firstLine="480"/>
        <w:rPr>
          <w:sz w:val="24"/>
          <w:szCs w:val="28"/>
        </w:rPr>
      </w:pPr>
      <w:r w:rsidRPr="00952445">
        <w:rPr>
          <w:sz w:val="24"/>
          <w:szCs w:val="28"/>
        </w:rPr>
        <w:t>4.严禁在走廊和公共场所存放气体钢瓶，单独用于存放气体钢瓶的房间和气</w:t>
      </w:r>
      <w:proofErr w:type="gramStart"/>
      <w:r w:rsidRPr="00952445">
        <w:rPr>
          <w:sz w:val="24"/>
          <w:szCs w:val="28"/>
        </w:rPr>
        <w:t>柜需上锁</w:t>
      </w:r>
      <w:proofErr w:type="gramEnd"/>
      <w:r w:rsidRPr="00952445">
        <w:rPr>
          <w:sz w:val="24"/>
          <w:szCs w:val="28"/>
        </w:rPr>
        <w:t>并专人管理。</w:t>
      </w:r>
    </w:p>
    <w:p w14:paraId="0694A765" w14:textId="77777777" w:rsidR="006C7E99" w:rsidRPr="00952445" w:rsidRDefault="006C7E99" w:rsidP="00952445">
      <w:pPr>
        <w:pStyle w:val="2"/>
        <w:ind w:firstLine="480"/>
      </w:pPr>
      <w:r w:rsidRPr="00952445">
        <w:rPr>
          <w:rFonts w:hint="eastAsia"/>
        </w:rPr>
        <w:t>四、气体钢瓶的管路连接安全</w:t>
      </w:r>
    </w:p>
    <w:p w14:paraId="0FE68BA9" w14:textId="77777777" w:rsidR="006C7E99" w:rsidRPr="00952445" w:rsidRDefault="006C7E99" w:rsidP="00952445">
      <w:pPr>
        <w:ind w:firstLineChars="200" w:firstLine="480"/>
        <w:rPr>
          <w:sz w:val="24"/>
          <w:szCs w:val="28"/>
        </w:rPr>
      </w:pPr>
      <w:r w:rsidRPr="00952445">
        <w:rPr>
          <w:sz w:val="24"/>
          <w:szCs w:val="28"/>
        </w:rPr>
        <w:t>1.供气管路需选用合适的管材。易燃、易爆、有毒的危险气体连接管路必须使用金属管；其中乙炔、氨气、氢气的连接管路不得使用铜管。</w:t>
      </w:r>
    </w:p>
    <w:p w14:paraId="1A888E31" w14:textId="77777777" w:rsidR="006C7E99" w:rsidRPr="00952445" w:rsidRDefault="006C7E99" w:rsidP="00952445">
      <w:pPr>
        <w:ind w:firstLineChars="200" w:firstLine="480"/>
        <w:rPr>
          <w:sz w:val="24"/>
          <w:szCs w:val="28"/>
        </w:rPr>
      </w:pPr>
      <w:r w:rsidRPr="00952445">
        <w:rPr>
          <w:sz w:val="24"/>
          <w:szCs w:val="28"/>
        </w:rPr>
        <w:t>2.气体管线应整齐有序不得直接放置在地上，并做好标识。对于存在多条管路或外接气源的实验室，应绘制、张贴气体管路布置图。</w:t>
      </w:r>
    </w:p>
    <w:p w14:paraId="03C39F55" w14:textId="77777777" w:rsidR="006C7E99" w:rsidRPr="00952445" w:rsidRDefault="006C7E99" w:rsidP="00952445">
      <w:pPr>
        <w:ind w:firstLineChars="200" w:firstLine="480"/>
        <w:rPr>
          <w:sz w:val="24"/>
          <w:szCs w:val="28"/>
        </w:rPr>
      </w:pPr>
      <w:r w:rsidRPr="00952445">
        <w:rPr>
          <w:sz w:val="24"/>
          <w:szCs w:val="28"/>
        </w:rPr>
        <w:t>3.气体钢瓶上选用的减压器要分类专用，安装后及时检漏。使用中要经常注意有无漏气、压力表读数等，防止气体外泄和设备过压。</w:t>
      </w:r>
    </w:p>
    <w:p w14:paraId="02C435D5" w14:textId="77777777" w:rsidR="006C7E99" w:rsidRPr="00952445" w:rsidRDefault="006C7E99" w:rsidP="00952445">
      <w:pPr>
        <w:pStyle w:val="2"/>
        <w:ind w:firstLine="480"/>
      </w:pPr>
      <w:r w:rsidRPr="00952445">
        <w:rPr>
          <w:rFonts w:hint="eastAsia"/>
        </w:rPr>
        <w:t>五、气体钢瓶的使用安全</w:t>
      </w:r>
    </w:p>
    <w:p w14:paraId="3C51D777" w14:textId="77777777" w:rsidR="006C7E99" w:rsidRPr="00952445" w:rsidRDefault="006C7E99" w:rsidP="00952445">
      <w:pPr>
        <w:ind w:firstLineChars="200" w:firstLine="480"/>
        <w:rPr>
          <w:sz w:val="24"/>
          <w:szCs w:val="28"/>
        </w:rPr>
      </w:pPr>
      <w:r w:rsidRPr="00952445">
        <w:rPr>
          <w:sz w:val="24"/>
          <w:szCs w:val="28"/>
        </w:rPr>
        <w:t>1．开启气体钢瓶时，先旋动总阀，后开减压器；用完后，先关闭总阀，放尽余气后，再关减压器；切不可只关减压器，不关总阀。开关减压器、总阀</w:t>
      </w:r>
      <w:proofErr w:type="gramStart"/>
      <w:r w:rsidRPr="00952445">
        <w:rPr>
          <w:sz w:val="24"/>
          <w:szCs w:val="28"/>
        </w:rPr>
        <w:t>和止流阀</w:t>
      </w:r>
      <w:proofErr w:type="gramEnd"/>
      <w:r w:rsidRPr="00952445">
        <w:rPr>
          <w:sz w:val="24"/>
          <w:szCs w:val="28"/>
        </w:rPr>
        <w:t xml:space="preserve">时，动作必须缓慢，防止产生静电。 </w:t>
      </w:r>
    </w:p>
    <w:p w14:paraId="2AC3B4B8" w14:textId="77777777" w:rsidR="006C7E99" w:rsidRPr="00952445" w:rsidRDefault="006C7E99" w:rsidP="00952445">
      <w:pPr>
        <w:ind w:firstLineChars="200" w:firstLine="480"/>
        <w:rPr>
          <w:sz w:val="24"/>
          <w:szCs w:val="28"/>
        </w:rPr>
      </w:pPr>
      <w:r w:rsidRPr="00952445">
        <w:rPr>
          <w:sz w:val="24"/>
          <w:szCs w:val="28"/>
        </w:rPr>
        <w:t>2.操作易燃易爆性气体钢瓶时，应配备专用工具，并严禁与油类接触。操作人员不能穿戴沾有各种油脂或易感应产生静电的服装、手套，以免引起燃烧或爆</w:t>
      </w:r>
      <w:r w:rsidRPr="00952445">
        <w:rPr>
          <w:sz w:val="24"/>
          <w:szCs w:val="28"/>
        </w:rPr>
        <w:lastRenderedPageBreak/>
        <w:t>炸。</w:t>
      </w:r>
    </w:p>
    <w:p w14:paraId="30F8C213" w14:textId="77777777" w:rsidR="006C7E99" w:rsidRPr="00952445" w:rsidRDefault="006C7E99" w:rsidP="00952445">
      <w:pPr>
        <w:ind w:firstLineChars="200" w:firstLine="480"/>
        <w:rPr>
          <w:sz w:val="24"/>
          <w:szCs w:val="28"/>
        </w:rPr>
      </w:pPr>
      <w:r w:rsidRPr="00952445">
        <w:rPr>
          <w:sz w:val="24"/>
          <w:szCs w:val="28"/>
        </w:rPr>
        <w:t>3.瓶内气体不得用尽，必须保留一定剩余压力；永久</w:t>
      </w:r>
      <w:proofErr w:type="gramStart"/>
      <w:r w:rsidRPr="00952445">
        <w:rPr>
          <w:sz w:val="24"/>
          <w:szCs w:val="28"/>
        </w:rPr>
        <w:t>气体气体</w:t>
      </w:r>
      <w:proofErr w:type="gramEnd"/>
      <w:r w:rsidRPr="00952445">
        <w:rPr>
          <w:sz w:val="24"/>
          <w:szCs w:val="28"/>
        </w:rPr>
        <w:t>钢瓶的剩余压力，应不小于0.05MPa；可燃性气体应剩余0.2～0.3MPa；液化气体气体钢瓶应留有不小于0.5～1.0%规定充装量的剩余气体。</w:t>
      </w:r>
    </w:p>
    <w:p w14:paraId="523A1477" w14:textId="77777777" w:rsidR="006C7E99" w:rsidRPr="00952445" w:rsidRDefault="006C7E99" w:rsidP="00952445">
      <w:pPr>
        <w:ind w:firstLineChars="200" w:firstLine="480"/>
        <w:rPr>
          <w:sz w:val="24"/>
          <w:szCs w:val="28"/>
        </w:rPr>
      </w:pPr>
      <w:r w:rsidRPr="00952445">
        <w:rPr>
          <w:sz w:val="24"/>
          <w:szCs w:val="28"/>
        </w:rPr>
        <w:t>4.严禁使用没有相关合格信息的气体钢瓶；气体</w:t>
      </w:r>
      <w:proofErr w:type="gramStart"/>
      <w:r w:rsidRPr="00952445">
        <w:rPr>
          <w:sz w:val="24"/>
          <w:szCs w:val="28"/>
        </w:rPr>
        <w:t>钢瓶若</w:t>
      </w:r>
      <w:proofErr w:type="gramEnd"/>
      <w:r w:rsidRPr="00952445">
        <w:rPr>
          <w:sz w:val="24"/>
          <w:szCs w:val="28"/>
        </w:rPr>
        <w:t>有缺陷、安全附件不全、已损坏，不能保证安全使用时，须立即停止使用。</w:t>
      </w:r>
    </w:p>
    <w:p w14:paraId="192FF099" w14:textId="77777777" w:rsidR="006C7E99" w:rsidRPr="00952445" w:rsidRDefault="006C7E99" w:rsidP="00952445">
      <w:pPr>
        <w:ind w:firstLineChars="200" w:firstLine="480"/>
        <w:rPr>
          <w:sz w:val="24"/>
          <w:szCs w:val="28"/>
        </w:rPr>
      </w:pPr>
      <w:r w:rsidRPr="00952445">
        <w:rPr>
          <w:sz w:val="24"/>
          <w:szCs w:val="28"/>
        </w:rPr>
        <w:t>5.在可能造成回流的使用场合，使用设备或系统管路上必须配置防止倒灌的装置，如单向阀、止回阀、缓冲罐等。</w:t>
      </w:r>
    </w:p>
    <w:p w14:paraId="5F2DEF7A" w14:textId="77777777" w:rsidR="006C7E99" w:rsidRPr="00952445" w:rsidRDefault="006C7E99" w:rsidP="00952445">
      <w:pPr>
        <w:pStyle w:val="2"/>
        <w:ind w:firstLine="480"/>
      </w:pPr>
      <w:r w:rsidRPr="00952445">
        <w:rPr>
          <w:rFonts w:hint="eastAsia"/>
        </w:rPr>
        <w:t>六、气体钢瓶及附件的定期检验</w:t>
      </w:r>
    </w:p>
    <w:p w14:paraId="0049099E" w14:textId="77777777" w:rsidR="006C7E99" w:rsidRPr="00952445" w:rsidRDefault="006C7E99" w:rsidP="00952445">
      <w:pPr>
        <w:ind w:firstLineChars="200" w:firstLine="480"/>
        <w:rPr>
          <w:sz w:val="24"/>
          <w:szCs w:val="28"/>
        </w:rPr>
      </w:pPr>
      <w:r w:rsidRPr="00952445">
        <w:rPr>
          <w:sz w:val="24"/>
          <w:szCs w:val="28"/>
        </w:rPr>
        <w:t>1.对于从供应商处采购的气体钢瓶，由供应商负责定期检定、检漏、清洗等工作。</w:t>
      </w:r>
    </w:p>
    <w:p w14:paraId="0D02B444" w14:textId="77777777" w:rsidR="006C7E99" w:rsidRPr="00952445" w:rsidRDefault="006C7E99" w:rsidP="00952445">
      <w:pPr>
        <w:ind w:firstLineChars="200" w:firstLine="480"/>
        <w:rPr>
          <w:sz w:val="24"/>
          <w:szCs w:val="28"/>
        </w:rPr>
      </w:pPr>
      <w:r w:rsidRPr="00952445">
        <w:rPr>
          <w:sz w:val="24"/>
          <w:szCs w:val="28"/>
        </w:rPr>
        <w:t>2.对于长期存放在实验室不周转的气体钢瓶，由采购单位督促气体供应商或自行联系检验机构对钢瓶进行定期检定、检漏、清洗等工作</w:t>
      </w:r>
    </w:p>
    <w:p w14:paraId="3BCA3B38" w14:textId="77777777" w:rsidR="006C7E99" w:rsidRPr="00952445" w:rsidRDefault="006C7E99" w:rsidP="00952445">
      <w:pPr>
        <w:ind w:firstLineChars="200" w:firstLine="480"/>
        <w:rPr>
          <w:sz w:val="24"/>
          <w:szCs w:val="28"/>
        </w:rPr>
      </w:pPr>
      <w:r w:rsidRPr="00952445">
        <w:rPr>
          <w:sz w:val="24"/>
          <w:szCs w:val="28"/>
        </w:rPr>
        <w:t>3.对于气体钢瓶</w:t>
      </w:r>
      <w:proofErr w:type="gramStart"/>
      <w:r w:rsidRPr="00952445">
        <w:rPr>
          <w:sz w:val="24"/>
          <w:szCs w:val="28"/>
        </w:rPr>
        <w:t>瓶</w:t>
      </w:r>
      <w:proofErr w:type="gramEnd"/>
      <w:r w:rsidRPr="00952445">
        <w:rPr>
          <w:sz w:val="24"/>
          <w:szCs w:val="28"/>
        </w:rPr>
        <w:t>阀、减压阀、液</w:t>
      </w:r>
      <w:proofErr w:type="gramStart"/>
      <w:r w:rsidRPr="00952445">
        <w:rPr>
          <w:sz w:val="24"/>
          <w:szCs w:val="28"/>
        </w:rPr>
        <w:t>位限制阀</w:t>
      </w:r>
      <w:proofErr w:type="gramEnd"/>
      <w:r w:rsidRPr="00952445">
        <w:rPr>
          <w:sz w:val="24"/>
          <w:szCs w:val="28"/>
        </w:rPr>
        <w:t>、单向阀、止回阀等钢瓶附件，由采购单位负责定期检定、检漏、清洗等工作。</w:t>
      </w:r>
    </w:p>
    <w:p w14:paraId="584EA322" w14:textId="77777777" w:rsidR="006C7E99" w:rsidRPr="00952445" w:rsidRDefault="006C7E99" w:rsidP="00952445">
      <w:pPr>
        <w:pStyle w:val="2"/>
        <w:ind w:firstLine="480"/>
      </w:pPr>
      <w:r w:rsidRPr="00952445">
        <w:rPr>
          <w:rFonts w:hint="eastAsia"/>
        </w:rPr>
        <w:t>七、储气罐管理要求</w:t>
      </w:r>
    </w:p>
    <w:p w14:paraId="5BD52B10" w14:textId="77777777" w:rsidR="006C7E99" w:rsidRPr="00952445" w:rsidRDefault="006C7E99" w:rsidP="00952445">
      <w:pPr>
        <w:ind w:firstLineChars="200" w:firstLine="480"/>
        <w:rPr>
          <w:sz w:val="24"/>
          <w:szCs w:val="28"/>
        </w:rPr>
      </w:pPr>
      <w:r w:rsidRPr="00952445">
        <w:rPr>
          <w:sz w:val="24"/>
          <w:szCs w:val="28"/>
        </w:rPr>
        <w:t>1.液氮等储气罐作业场所应设置安全标识，与周围物品或建筑物保持一定的距离，并保持通风和隔热。</w:t>
      </w:r>
    </w:p>
    <w:p w14:paraId="1BE1EB3E" w14:textId="77777777" w:rsidR="006C7E99" w:rsidRPr="00952445" w:rsidRDefault="006C7E99" w:rsidP="00952445">
      <w:pPr>
        <w:ind w:firstLineChars="200" w:firstLine="480"/>
        <w:rPr>
          <w:sz w:val="24"/>
          <w:szCs w:val="28"/>
        </w:rPr>
      </w:pPr>
      <w:r w:rsidRPr="00952445">
        <w:rPr>
          <w:sz w:val="24"/>
          <w:szCs w:val="28"/>
        </w:rPr>
        <w:t>2.储气罐使用管理人员应定期对罐内压力、温度、液面高度、管道等进行巡视检查，保证其正常运行。</w:t>
      </w:r>
    </w:p>
    <w:p w14:paraId="450A689D" w14:textId="77777777" w:rsidR="006C7E99" w:rsidRPr="00952445" w:rsidRDefault="006C7E99" w:rsidP="00952445">
      <w:pPr>
        <w:ind w:firstLineChars="200" w:firstLine="480"/>
        <w:rPr>
          <w:sz w:val="24"/>
          <w:szCs w:val="28"/>
        </w:rPr>
      </w:pPr>
      <w:r w:rsidRPr="00952445">
        <w:rPr>
          <w:sz w:val="24"/>
          <w:szCs w:val="28"/>
        </w:rPr>
        <w:lastRenderedPageBreak/>
        <w:t>3.充装气体时,需做好应急防护措施，确保安全。</w:t>
      </w:r>
    </w:p>
    <w:p w14:paraId="3B5C26A0" w14:textId="77777777" w:rsidR="006C7E99" w:rsidRPr="00952445" w:rsidRDefault="006C7E99" w:rsidP="00952445">
      <w:pPr>
        <w:pStyle w:val="2"/>
        <w:ind w:firstLine="480"/>
      </w:pPr>
      <w:r w:rsidRPr="00952445">
        <w:rPr>
          <w:rFonts w:hint="eastAsia"/>
        </w:rPr>
        <w:t>八、其他</w:t>
      </w:r>
    </w:p>
    <w:p w14:paraId="5942AEED" w14:textId="77777777" w:rsidR="006C7E99" w:rsidRPr="00952445" w:rsidRDefault="006C7E99" w:rsidP="00952445">
      <w:pPr>
        <w:ind w:firstLineChars="200" w:firstLine="480"/>
        <w:rPr>
          <w:sz w:val="24"/>
          <w:szCs w:val="28"/>
        </w:rPr>
      </w:pPr>
      <w:r w:rsidRPr="00952445">
        <w:rPr>
          <w:sz w:val="24"/>
          <w:szCs w:val="28"/>
        </w:rPr>
        <w:t>1.对于暂时不使用的气体钢瓶，可以请实验气体供应</w:t>
      </w:r>
      <w:proofErr w:type="gramStart"/>
      <w:r w:rsidRPr="00952445">
        <w:rPr>
          <w:sz w:val="24"/>
          <w:szCs w:val="28"/>
        </w:rPr>
        <w:t>商帮助</w:t>
      </w:r>
      <w:proofErr w:type="gramEnd"/>
      <w:r w:rsidRPr="00952445">
        <w:rPr>
          <w:sz w:val="24"/>
          <w:szCs w:val="28"/>
        </w:rPr>
        <w:t>保管、处置，切勿长期存放在实验室内。</w:t>
      </w:r>
    </w:p>
    <w:p w14:paraId="6E3D9C07" w14:textId="77777777" w:rsidR="006C7E99" w:rsidRPr="00952445" w:rsidRDefault="006C7E99" w:rsidP="00952445">
      <w:pPr>
        <w:ind w:firstLineChars="200" w:firstLine="480"/>
        <w:rPr>
          <w:sz w:val="24"/>
          <w:szCs w:val="28"/>
        </w:rPr>
      </w:pPr>
      <w:r w:rsidRPr="00952445">
        <w:rPr>
          <w:sz w:val="24"/>
          <w:szCs w:val="28"/>
        </w:rPr>
        <w:t>2.使用实验气体的实验室应建立气瓶使用台账，并定期开展有关实验气体安全使用的教育、检查和应急演练。</w:t>
      </w:r>
    </w:p>
    <w:p w14:paraId="241CB9EB" w14:textId="4C97A1E4" w:rsidR="007A4977" w:rsidRPr="00952445" w:rsidRDefault="006C7E99" w:rsidP="00367697">
      <w:pPr>
        <w:rPr>
          <w:sz w:val="24"/>
          <w:szCs w:val="28"/>
        </w:rPr>
      </w:pPr>
      <w:r w:rsidRPr="00952445">
        <w:rPr>
          <w:sz w:val="24"/>
          <w:szCs w:val="28"/>
        </w:rPr>
        <w:t xml:space="preserve">    3.本细则自发布之日</w:t>
      </w:r>
      <w:bookmarkStart w:id="0" w:name="_GoBack"/>
      <w:bookmarkEnd w:id="0"/>
      <w:r w:rsidRPr="00952445">
        <w:rPr>
          <w:sz w:val="24"/>
          <w:szCs w:val="28"/>
        </w:rPr>
        <w:t>起实施，由实验室与设备管理办公室负责解释。</w:t>
      </w:r>
    </w:p>
    <w:sectPr w:rsidR="007A4977" w:rsidRPr="009524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1CD9" w14:textId="77777777" w:rsidR="00386FAC" w:rsidRDefault="00386FAC" w:rsidP="006C7E99">
      <w:r>
        <w:separator/>
      </w:r>
    </w:p>
  </w:endnote>
  <w:endnote w:type="continuationSeparator" w:id="0">
    <w:p w14:paraId="51632E33" w14:textId="77777777" w:rsidR="00386FAC" w:rsidRDefault="00386FAC" w:rsidP="006C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BC18" w14:textId="77777777" w:rsidR="00386FAC" w:rsidRDefault="00386FAC" w:rsidP="006C7E99">
      <w:r>
        <w:separator/>
      </w:r>
    </w:p>
  </w:footnote>
  <w:footnote w:type="continuationSeparator" w:id="0">
    <w:p w14:paraId="381398B1" w14:textId="77777777" w:rsidR="00386FAC" w:rsidRDefault="00386FAC" w:rsidP="006C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30"/>
    <w:rsid w:val="00143230"/>
    <w:rsid w:val="00367697"/>
    <w:rsid w:val="00386FAC"/>
    <w:rsid w:val="00480FA6"/>
    <w:rsid w:val="00613E89"/>
    <w:rsid w:val="006C7E99"/>
    <w:rsid w:val="007A4977"/>
    <w:rsid w:val="0095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20AAC"/>
  <w15:chartTrackingRefBased/>
  <w15:docId w15:val="{5CDB8F69-AC70-46E5-A7D6-21751F62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52445"/>
    <w:pPr>
      <w:keepNext/>
      <w:keepLines/>
      <w:spacing w:before="260" w:after="260" w:line="415" w:lineRule="auto"/>
      <w:ind w:firstLineChars="200" w:firstLine="200"/>
      <w:outlineLvl w:val="1"/>
    </w:pPr>
    <w:rPr>
      <w:rFonts w:asciiTheme="majorHAnsi" w:eastAsiaTheme="majorEastAsia" w:hAnsiTheme="majorHAnsi" w:cstheme="majorBidi"/>
      <w:b/>
      <w:bCs/>
      <w:color w:val="000000" w:themeColor="tex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E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E99"/>
    <w:rPr>
      <w:sz w:val="18"/>
      <w:szCs w:val="18"/>
    </w:rPr>
  </w:style>
  <w:style w:type="paragraph" w:styleId="a5">
    <w:name w:val="footer"/>
    <w:basedOn w:val="a"/>
    <w:link w:val="a6"/>
    <w:uiPriority w:val="99"/>
    <w:unhideWhenUsed/>
    <w:rsid w:val="006C7E99"/>
    <w:pPr>
      <w:tabs>
        <w:tab w:val="center" w:pos="4153"/>
        <w:tab w:val="right" w:pos="8306"/>
      </w:tabs>
      <w:snapToGrid w:val="0"/>
      <w:jc w:val="left"/>
    </w:pPr>
    <w:rPr>
      <w:sz w:val="18"/>
      <w:szCs w:val="18"/>
    </w:rPr>
  </w:style>
  <w:style w:type="character" w:customStyle="1" w:styleId="a6">
    <w:name w:val="页脚 字符"/>
    <w:basedOn w:val="a0"/>
    <w:link w:val="a5"/>
    <w:uiPriority w:val="99"/>
    <w:rsid w:val="006C7E99"/>
    <w:rPr>
      <w:sz w:val="18"/>
      <w:szCs w:val="18"/>
    </w:rPr>
  </w:style>
  <w:style w:type="paragraph" w:styleId="a7">
    <w:name w:val="Title"/>
    <w:basedOn w:val="a"/>
    <w:next w:val="a"/>
    <w:link w:val="a8"/>
    <w:uiPriority w:val="10"/>
    <w:qFormat/>
    <w:rsid w:val="00952445"/>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952445"/>
    <w:rPr>
      <w:rFonts w:asciiTheme="majorHAnsi" w:eastAsiaTheme="majorEastAsia" w:hAnsiTheme="majorHAnsi" w:cstheme="majorBidi"/>
      <w:b/>
      <w:bCs/>
      <w:sz w:val="32"/>
      <w:szCs w:val="32"/>
    </w:rPr>
  </w:style>
  <w:style w:type="character" w:customStyle="1" w:styleId="20">
    <w:name w:val="标题 2 字符"/>
    <w:basedOn w:val="a0"/>
    <w:link w:val="2"/>
    <w:uiPriority w:val="9"/>
    <w:rsid w:val="00952445"/>
    <w:rPr>
      <w:rFonts w:asciiTheme="majorHAnsi" w:eastAsiaTheme="majorEastAsia" w:hAnsiTheme="majorHAnsi" w:cstheme="majorBidi"/>
      <w:b/>
      <w:bCs/>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liuwanshan@xmu.edu.cn</dc:creator>
  <cp:keywords/>
  <dc:description/>
  <cp:lastModifiedBy>DELL</cp:lastModifiedBy>
  <cp:revision>4</cp:revision>
  <cp:lastPrinted>2019-11-25T08:57:00Z</cp:lastPrinted>
  <dcterms:created xsi:type="dcterms:W3CDTF">2019-09-05T08:51:00Z</dcterms:created>
  <dcterms:modified xsi:type="dcterms:W3CDTF">2019-11-25T09:03:00Z</dcterms:modified>
</cp:coreProperties>
</file>